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79182" w14:textId="77777777" w:rsidR="00592618" w:rsidRPr="006367EA" w:rsidRDefault="00592618" w:rsidP="00A65D9C">
      <w:pPr>
        <w:spacing w:after="0" w:line="240" w:lineRule="auto"/>
        <w:outlineLvl w:val="0"/>
        <w:rPr>
          <w:rFonts w:ascii="Arial" w:eastAsia="Times New Roman" w:hAnsi="Arial" w:cs="Arial"/>
          <w:color w:val="000000" w:themeColor="text1"/>
          <w:spacing w:val="5"/>
          <w:kern w:val="36"/>
          <w:sz w:val="48"/>
          <w:szCs w:val="48"/>
          <w:lang w:val="es-419"/>
        </w:rPr>
      </w:pPr>
      <w:r w:rsidRPr="006367EA">
        <w:rPr>
          <w:rFonts w:ascii="Arial" w:hAnsi="Arial" w:cs="Arial"/>
          <w:color w:val="000000" w:themeColor="text1"/>
          <w:spacing w:val="5"/>
          <w:kern w:val="36"/>
          <w:sz w:val="48"/>
          <w:szCs w:val="48"/>
          <w:lang w:val="es"/>
        </w:rPr>
        <w:t>Solicitudes de reapertura</w:t>
      </w:r>
    </w:p>
    <w:p w14:paraId="6E24ABB8" w14:textId="6BFAB332" w:rsidR="00E11E5C" w:rsidRPr="006367EA" w:rsidRDefault="009A4CAF" w:rsidP="00E11E5C">
      <w:pPr>
        <w:shd w:val="clear" w:color="auto" w:fill="FFFFFF"/>
        <w:spacing w:before="576" w:after="144" w:line="240" w:lineRule="auto"/>
        <w:outlineLvl w:val="3"/>
        <w:rPr>
          <w:rFonts w:ascii="Arial" w:eastAsia="Times New Roman" w:hAnsi="Arial" w:cs="Arial"/>
          <w:b/>
          <w:bCs/>
          <w:color w:val="000000" w:themeColor="text1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b/>
          <w:bCs/>
          <w:color w:val="000000" w:themeColor="text1"/>
          <w:sz w:val="21"/>
          <w:szCs w:val="21"/>
          <w:lang w:val="es-419"/>
        </w:rPr>
        <w:t xml:space="preserve">Descargos </w:t>
      </w:r>
      <w:r w:rsidR="00C47B2A" w:rsidRPr="006367EA">
        <w:rPr>
          <w:rFonts w:ascii="Arial" w:eastAsia="Times New Roman" w:hAnsi="Arial" w:cs="Arial"/>
          <w:b/>
          <w:bCs/>
          <w:color w:val="000000" w:themeColor="text1"/>
          <w:sz w:val="21"/>
          <w:szCs w:val="21"/>
          <w:lang w:val="es-419"/>
        </w:rPr>
        <w:t>de responsabilidad</w:t>
      </w:r>
    </w:p>
    <w:p w14:paraId="3560E136" w14:textId="4463A712" w:rsidR="00FA7108" w:rsidRPr="006367EA" w:rsidRDefault="00FA7108" w:rsidP="00894EE1">
      <w:pPr>
        <w:shd w:val="clear" w:color="auto" w:fill="FFFFFF"/>
        <w:spacing w:before="168" w:after="168" w:line="240" w:lineRule="auto"/>
        <w:rPr>
          <w:rFonts w:ascii="Arial" w:eastAsia="Times New Roman" w:hAnsi="Arial" w:cs="Arial"/>
          <w:color w:val="3F3F3F"/>
          <w:sz w:val="21"/>
          <w:szCs w:val="21"/>
          <w:lang w:val="es-419"/>
        </w:rPr>
      </w:pPr>
      <w:r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 xml:space="preserve">El siguiente resumen se proporciona solo con fines informativos y no </w:t>
      </w:r>
      <w:r w:rsidR="00DC1DC1">
        <w:rPr>
          <w:rFonts w:ascii="Arial" w:hAnsi="Arial" w:cs="Arial"/>
          <w:color w:val="000000" w:themeColor="text1"/>
          <w:sz w:val="21"/>
          <w:szCs w:val="21"/>
          <w:lang w:val="es"/>
        </w:rPr>
        <w:t xml:space="preserve">es una </w:t>
      </w:r>
      <w:r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 xml:space="preserve">autoridad legal </w:t>
      </w:r>
      <w:r w:rsidR="00DC1DC1">
        <w:rPr>
          <w:rFonts w:ascii="Arial" w:hAnsi="Arial" w:cs="Arial"/>
          <w:color w:val="000000" w:themeColor="text1"/>
          <w:sz w:val="21"/>
          <w:szCs w:val="21"/>
          <w:lang w:val="es"/>
        </w:rPr>
        <w:t>vinculante</w:t>
      </w:r>
      <w:r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 xml:space="preserve">. En las </w:t>
      </w:r>
      <w:hyperlink r:id="rId5" w:history="1">
        <w:r w:rsidRPr="006367EA">
          <w:rPr>
            <w:rStyle w:val="Hyperlink"/>
            <w:rFonts w:ascii="Arial" w:hAnsi="Arial" w:cs="Arial"/>
            <w:sz w:val="21"/>
            <w:szCs w:val="21"/>
            <w:lang w:val="es"/>
          </w:rPr>
          <w:t xml:space="preserve">Normas </w:t>
        </w:r>
        <w:r w:rsidR="00F626B4" w:rsidRPr="006367EA">
          <w:rPr>
            <w:rStyle w:val="Hyperlink"/>
            <w:rFonts w:ascii="Arial" w:hAnsi="Arial" w:cs="Arial"/>
            <w:sz w:val="21"/>
            <w:szCs w:val="21"/>
            <w:lang w:val="es"/>
          </w:rPr>
          <w:t>Procesales</w:t>
        </w:r>
        <w:r w:rsidRPr="006367EA">
          <w:rPr>
            <w:rStyle w:val="Hyperlink"/>
            <w:rFonts w:ascii="Arial" w:hAnsi="Arial" w:cs="Arial"/>
            <w:sz w:val="21"/>
            <w:szCs w:val="21"/>
            <w:lang w:val="es"/>
          </w:rPr>
          <w:t xml:space="preserve"> (29 C.F.R. Parte 2700)</w:t>
        </w:r>
      </w:hyperlink>
      <w:r w:rsidR="000665B8" w:rsidRPr="006367EA">
        <w:rPr>
          <w:rFonts w:ascii="Arial" w:hAnsi="Arial" w:cs="Arial"/>
          <w:sz w:val="21"/>
          <w:szCs w:val="21"/>
          <w:lang w:val="es"/>
        </w:rPr>
        <w:t xml:space="preserve">, </w:t>
      </w:r>
      <w:r w:rsidR="00A11B54"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>sitio en inglés</w:t>
      </w:r>
      <w:r w:rsidR="000665B8"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 xml:space="preserve">, </w:t>
      </w:r>
      <w:r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 xml:space="preserve">de la Comisión Federal de </w:t>
      </w:r>
      <w:r w:rsidR="00367965"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 xml:space="preserve">Revisión </w:t>
      </w:r>
      <w:r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>de Seguridad y la Salud en las Minas</w:t>
      </w:r>
      <w:r w:rsidR="00F37667"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>,</w:t>
      </w:r>
      <w:r w:rsidR="00AC7C80"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 xml:space="preserve"> </w:t>
      </w:r>
      <w:r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 xml:space="preserve">("la Comisión") se ofrece una explicación más completa de las </w:t>
      </w:r>
      <w:r w:rsidR="00CD2216"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>materias procesales</w:t>
      </w:r>
      <w:r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>. La Comisión también ha elaborado una lista de</w:t>
      </w:r>
      <w:r w:rsidRPr="006367EA">
        <w:rPr>
          <w:rFonts w:ascii="Arial" w:hAnsi="Arial" w:cs="Arial"/>
          <w:sz w:val="21"/>
          <w:szCs w:val="21"/>
          <w:lang w:val="es"/>
        </w:rPr>
        <w:t xml:space="preserve"> </w:t>
      </w:r>
      <w:hyperlink r:id="rId6" w:history="1">
        <w:r w:rsidRPr="006367EA">
          <w:rPr>
            <w:rStyle w:val="Hyperlink"/>
            <w:rFonts w:ascii="Arial" w:hAnsi="Arial" w:cs="Arial"/>
            <w:sz w:val="21"/>
            <w:szCs w:val="21"/>
            <w:lang w:val="es"/>
          </w:rPr>
          <w:t>preguntas y respuestas frecuentes</w:t>
        </w:r>
      </w:hyperlink>
      <w:r w:rsidRPr="006367EA">
        <w:rPr>
          <w:rFonts w:ascii="Arial" w:hAnsi="Arial" w:cs="Arial"/>
          <w:color w:val="275A99"/>
          <w:sz w:val="21"/>
          <w:szCs w:val="21"/>
          <w:lang w:val="es"/>
        </w:rPr>
        <w:t>.</w:t>
      </w:r>
      <w:r w:rsidRPr="006367EA">
        <w:rPr>
          <w:rFonts w:ascii="Arial" w:hAnsi="Arial" w:cs="Arial"/>
          <w:color w:val="3F3F3F"/>
          <w:sz w:val="21"/>
          <w:szCs w:val="21"/>
          <w:lang w:val="es"/>
        </w:rPr>
        <w:t xml:space="preserve"> </w:t>
      </w:r>
      <w:r w:rsidRPr="006367EA">
        <w:rPr>
          <w:rFonts w:ascii="Arial" w:hAnsi="Arial" w:cs="Arial"/>
          <w:color w:val="000000" w:themeColor="text1"/>
          <w:sz w:val="21"/>
          <w:szCs w:val="21"/>
          <w:lang w:val="es"/>
        </w:rPr>
        <w:t xml:space="preserve">En esa recopilación, la Comisión ha abordado los </w:t>
      </w:r>
      <w:hyperlink r:id="rId7" w:history="1">
        <w:r w:rsidRPr="006367EA">
          <w:rPr>
            <w:rStyle w:val="Hyperlink"/>
            <w:rFonts w:ascii="Arial" w:hAnsi="Arial" w:cs="Arial"/>
            <w:sz w:val="21"/>
            <w:szCs w:val="21"/>
            <w:lang w:val="es"/>
          </w:rPr>
          <w:t xml:space="preserve">problemas que surgen en la impugnación de las </w:t>
        </w:r>
        <w:r w:rsidR="000A760F" w:rsidRPr="006367EA">
          <w:rPr>
            <w:rStyle w:val="Hyperlink"/>
            <w:rFonts w:ascii="Arial" w:hAnsi="Arial" w:cs="Arial"/>
            <w:sz w:val="21"/>
            <w:szCs w:val="21"/>
            <w:lang w:val="es"/>
          </w:rPr>
          <w:t>multas</w:t>
        </w:r>
      </w:hyperlink>
      <w:r w:rsidRPr="006367EA">
        <w:rPr>
          <w:rFonts w:ascii="Arial" w:hAnsi="Arial" w:cs="Arial"/>
          <w:sz w:val="21"/>
          <w:szCs w:val="21"/>
          <w:lang w:val="es"/>
        </w:rPr>
        <w:t>.</w:t>
      </w:r>
    </w:p>
    <w:p w14:paraId="3589EB89" w14:textId="77777777" w:rsidR="00FA7108" w:rsidRPr="006367EA" w:rsidRDefault="00FA7108" w:rsidP="00E11E5C">
      <w:pPr>
        <w:shd w:val="clear" w:color="auto" w:fill="FFFFFF"/>
        <w:spacing w:before="168" w:after="168" w:line="240" w:lineRule="auto"/>
        <w:rPr>
          <w:rFonts w:ascii="Arial" w:eastAsia="Times New Roman" w:hAnsi="Arial" w:cs="Arial"/>
          <w:color w:val="3F3F3F"/>
          <w:sz w:val="21"/>
          <w:szCs w:val="21"/>
          <w:lang w:val="es-419"/>
        </w:rPr>
      </w:pPr>
    </w:p>
    <w:p w14:paraId="32343AB1" w14:textId="5BF0AC5F" w:rsidR="001F1C37" w:rsidRPr="006367EA" w:rsidRDefault="001F1C37" w:rsidP="00B2486D">
      <w:pPr>
        <w:shd w:val="clear" w:color="auto" w:fill="FFFFFF"/>
        <w:spacing w:before="240" w:after="240" w:line="240" w:lineRule="auto"/>
        <w:outlineLvl w:val="1"/>
        <w:rPr>
          <w:rFonts w:ascii="Arial" w:eastAsia="Times New Roman" w:hAnsi="Arial" w:cs="Arial"/>
          <w:b/>
          <w:bCs/>
          <w:sz w:val="32"/>
          <w:szCs w:val="32"/>
          <w:lang w:val="es-419"/>
        </w:rPr>
      </w:pPr>
      <w:r w:rsidRPr="006367EA">
        <w:rPr>
          <w:rFonts w:ascii="Arial" w:hAnsi="Arial" w:cs="Arial"/>
          <w:b/>
          <w:bCs/>
          <w:sz w:val="32"/>
          <w:szCs w:val="32"/>
          <w:lang w:val="es"/>
        </w:rPr>
        <w:t xml:space="preserve">PRESENTACIÓN DE UNA SOLICITUD PARA REABRIR UNA ORDEN FINAL DE </w:t>
      </w:r>
      <w:r w:rsidR="00703104" w:rsidRPr="006367EA">
        <w:rPr>
          <w:rFonts w:ascii="Arial" w:hAnsi="Arial" w:cs="Arial"/>
          <w:b/>
          <w:bCs/>
          <w:sz w:val="32"/>
          <w:szCs w:val="32"/>
          <w:lang w:val="es"/>
        </w:rPr>
        <w:t xml:space="preserve">LA </w:t>
      </w:r>
      <w:r w:rsidRPr="006367EA">
        <w:rPr>
          <w:rFonts w:ascii="Arial" w:hAnsi="Arial" w:cs="Arial"/>
          <w:b/>
          <w:bCs/>
          <w:sz w:val="32"/>
          <w:szCs w:val="32"/>
          <w:lang w:val="es"/>
        </w:rPr>
        <w:t>COMISIÓN</w:t>
      </w:r>
    </w:p>
    <w:p w14:paraId="6DF395EE" w14:textId="54F2C133" w:rsidR="00BC6170" w:rsidRPr="006367EA" w:rsidRDefault="00BC6170" w:rsidP="00FC5B73">
      <w:pPr>
        <w:shd w:val="clear" w:color="auto" w:fill="FFFFFF"/>
        <w:spacing w:before="168" w:after="168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hAnsi="Arial" w:cs="Arial"/>
          <w:sz w:val="21"/>
          <w:szCs w:val="21"/>
          <w:lang w:val="es"/>
        </w:rPr>
        <w:t xml:space="preserve">Una </w:t>
      </w:r>
      <w:r w:rsidR="00E92F82">
        <w:rPr>
          <w:rFonts w:ascii="Arial" w:hAnsi="Arial" w:cs="Arial"/>
          <w:sz w:val="21"/>
          <w:szCs w:val="21"/>
          <w:lang w:val="es"/>
        </w:rPr>
        <w:t xml:space="preserve">tasación </w:t>
      </w:r>
      <w:r w:rsidRPr="006367EA">
        <w:rPr>
          <w:rFonts w:ascii="Arial" w:hAnsi="Arial" w:cs="Arial"/>
          <w:sz w:val="21"/>
          <w:szCs w:val="21"/>
          <w:lang w:val="es"/>
        </w:rPr>
        <w:t xml:space="preserve">de </w:t>
      </w:r>
      <w:r w:rsidR="00752048" w:rsidRPr="006367EA">
        <w:rPr>
          <w:rFonts w:ascii="Arial" w:hAnsi="Arial" w:cs="Arial"/>
          <w:sz w:val="21"/>
          <w:szCs w:val="21"/>
          <w:lang w:val="es"/>
        </w:rPr>
        <w:t xml:space="preserve">multa </w:t>
      </w:r>
      <w:r w:rsidR="00791CD3" w:rsidRPr="006367EA">
        <w:rPr>
          <w:rFonts w:ascii="Arial" w:hAnsi="Arial" w:cs="Arial"/>
          <w:sz w:val="21"/>
          <w:szCs w:val="21"/>
          <w:lang w:val="es"/>
        </w:rPr>
        <w:t xml:space="preserve">propuesta </w:t>
      </w:r>
      <w:r w:rsidRPr="006367EA">
        <w:rPr>
          <w:rFonts w:ascii="Arial" w:hAnsi="Arial" w:cs="Arial"/>
          <w:sz w:val="21"/>
          <w:szCs w:val="21"/>
          <w:lang w:val="es"/>
        </w:rPr>
        <w:t xml:space="preserve">se convierte en una orden final si </w:t>
      </w:r>
      <w:r w:rsidR="00752048" w:rsidRPr="006367EA">
        <w:rPr>
          <w:rFonts w:ascii="Arial" w:hAnsi="Arial" w:cs="Arial"/>
          <w:sz w:val="21"/>
          <w:szCs w:val="21"/>
          <w:lang w:val="es"/>
        </w:rPr>
        <w:t xml:space="preserve">usted no </w:t>
      </w:r>
      <w:r w:rsidRPr="006367EA">
        <w:rPr>
          <w:rFonts w:ascii="Arial" w:hAnsi="Arial" w:cs="Arial"/>
          <w:sz w:val="21"/>
          <w:szCs w:val="21"/>
          <w:lang w:val="es"/>
        </w:rPr>
        <w:t xml:space="preserve">la impugna dentro de los 30 días posteriores a su recepción. Una vez que la </w:t>
      </w:r>
      <w:r w:rsidR="002F3035" w:rsidRPr="006367EA">
        <w:rPr>
          <w:rFonts w:ascii="Arial" w:hAnsi="Arial" w:cs="Arial"/>
          <w:sz w:val="21"/>
          <w:szCs w:val="21"/>
          <w:lang w:val="es"/>
        </w:rPr>
        <w:t xml:space="preserve">propuesta </w:t>
      </w:r>
      <w:r w:rsidR="00E92F82">
        <w:rPr>
          <w:rFonts w:ascii="Arial" w:hAnsi="Arial" w:cs="Arial"/>
          <w:sz w:val="21"/>
          <w:szCs w:val="21"/>
          <w:lang w:val="es"/>
        </w:rPr>
        <w:t xml:space="preserve">tasación </w:t>
      </w:r>
      <w:r w:rsidRPr="006367EA">
        <w:rPr>
          <w:rFonts w:ascii="Arial" w:hAnsi="Arial" w:cs="Arial"/>
          <w:sz w:val="21"/>
          <w:szCs w:val="21"/>
          <w:lang w:val="es"/>
        </w:rPr>
        <w:t>se conviert</w:t>
      </w:r>
      <w:r w:rsidR="00C35513" w:rsidRPr="006367EA">
        <w:rPr>
          <w:rFonts w:ascii="Arial" w:hAnsi="Arial" w:cs="Arial"/>
          <w:sz w:val="21"/>
          <w:szCs w:val="21"/>
          <w:lang w:val="es"/>
        </w:rPr>
        <w:t>e</w:t>
      </w:r>
      <w:r w:rsidRPr="006367EA">
        <w:rPr>
          <w:rFonts w:ascii="Arial" w:hAnsi="Arial" w:cs="Arial"/>
          <w:sz w:val="21"/>
          <w:szCs w:val="21"/>
          <w:lang w:val="es"/>
        </w:rPr>
        <w:t xml:space="preserve"> en una orden final, ya no podrá impugnarla y tendrá que pagar el monto de la multa propuesta por </w:t>
      </w:r>
      <w:r w:rsidR="00AC7C80" w:rsidRPr="006367EA">
        <w:rPr>
          <w:rFonts w:ascii="Arial" w:hAnsi="Arial" w:cs="Arial"/>
          <w:sz w:val="21"/>
          <w:szCs w:val="21"/>
          <w:lang w:val="es"/>
        </w:rPr>
        <w:t>la</w:t>
      </w:r>
      <w:r w:rsidR="007F10C2" w:rsidRPr="006367EA">
        <w:rPr>
          <w:rFonts w:ascii="Arial" w:hAnsi="Arial" w:cs="Arial"/>
          <w:sz w:val="21"/>
          <w:szCs w:val="21"/>
          <w:lang w:val="es"/>
        </w:rPr>
        <w:t xml:space="preserve"> Administración de Salud y Seguridad Minera, </w:t>
      </w:r>
      <w:r w:rsidRPr="006367EA">
        <w:rPr>
          <w:rFonts w:ascii="Arial" w:hAnsi="Arial" w:cs="Arial"/>
          <w:sz w:val="21"/>
          <w:szCs w:val="21"/>
          <w:lang w:val="es"/>
        </w:rPr>
        <w:t>MSHA</w:t>
      </w:r>
      <w:r w:rsidR="007F10C2" w:rsidRPr="006367EA">
        <w:rPr>
          <w:rFonts w:ascii="Arial" w:hAnsi="Arial" w:cs="Arial"/>
          <w:sz w:val="21"/>
          <w:szCs w:val="21"/>
          <w:lang w:val="es"/>
        </w:rPr>
        <w:t xml:space="preserve"> por sus siglas en inglés,</w:t>
      </w:r>
      <w:r w:rsidRPr="006367EA">
        <w:rPr>
          <w:rFonts w:ascii="Arial" w:hAnsi="Arial" w:cs="Arial"/>
          <w:sz w:val="21"/>
          <w:szCs w:val="21"/>
          <w:lang w:val="es"/>
        </w:rPr>
        <w:t xml:space="preserve"> a menos que presente una solicitud de reapertura. Es posible que reciba una carta de </w:t>
      </w:r>
      <w:r w:rsidR="007F10C2" w:rsidRPr="006367EA">
        <w:rPr>
          <w:rFonts w:ascii="Arial" w:hAnsi="Arial" w:cs="Arial"/>
          <w:sz w:val="21"/>
          <w:szCs w:val="21"/>
          <w:lang w:val="es"/>
        </w:rPr>
        <w:t xml:space="preserve">la </w:t>
      </w:r>
      <w:r w:rsidRPr="006367EA">
        <w:rPr>
          <w:rFonts w:ascii="Arial" w:hAnsi="Arial" w:cs="Arial"/>
          <w:sz w:val="21"/>
          <w:szCs w:val="21"/>
          <w:lang w:val="es"/>
        </w:rPr>
        <w:t xml:space="preserve">MSHA </w:t>
      </w:r>
      <w:r w:rsidR="009A03E9" w:rsidRPr="006367EA">
        <w:rPr>
          <w:rFonts w:ascii="Arial" w:hAnsi="Arial" w:cs="Arial"/>
          <w:sz w:val="21"/>
          <w:szCs w:val="21"/>
          <w:lang w:val="es"/>
        </w:rPr>
        <w:t>diciendo</w:t>
      </w:r>
      <w:r w:rsidRPr="006367EA">
        <w:rPr>
          <w:rFonts w:ascii="Arial" w:hAnsi="Arial" w:cs="Arial"/>
          <w:sz w:val="21"/>
          <w:szCs w:val="21"/>
          <w:lang w:val="es"/>
        </w:rPr>
        <w:t xml:space="preserve"> que</w:t>
      </w:r>
      <w:r w:rsidR="004A3ADF" w:rsidRPr="006367EA">
        <w:rPr>
          <w:rFonts w:ascii="Arial" w:hAnsi="Arial" w:cs="Arial"/>
          <w:sz w:val="21"/>
          <w:szCs w:val="21"/>
          <w:lang w:val="es"/>
        </w:rPr>
        <w:t xml:space="preserve"> no ha pagado y </w:t>
      </w:r>
      <w:r w:rsidR="00C16568" w:rsidRPr="006367EA">
        <w:rPr>
          <w:rFonts w:ascii="Arial" w:hAnsi="Arial" w:cs="Arial"/>
          <w:sz w:val="21"/>
          <w:szCs w:val="21"/>
          <w:lang w:val="es"/>
        </w:rPr>
        <w:t>le exige pagar</w:t>
      </w:r>
      <w:r w:rsidRPr="006367EA">
        <w:rPr>
          <w:rFonts w:ascii="Arial" w:hAnsi="Arial" w:cs="Arial"/>
          <w:sz w:val="21"/>
          <w:szCs w:val="21"/>
          <w:lang w:val="es"/>
        </w:rPr>
        <w:t xml:space="preserve"> la multa. </w:t>
      </w:r>
    </w:p>
    <w:p w14:paraId="5A74712A" w14:textId="659BA11A" w:rsidR="00D04BF2" w:rsidRPr="006367EA" w:rsidRDefault="00D04BF2" w:rsidP="005218A3">
      <w:pPr>
        <w:shd w:val="clear" w:color="auto" w:fill="FFFFFF"/>
        <w:spacing w:before="168" w:after="168" w:line="240" w:lineRule="auto"/>
        <w:rPr>
          <w:rFonts w:ascii="Arial" w:hAnsi="Arial" w:cs="Arial"/>
          <w:sz w:val="21"/>
          <w:szCs w:val="21"/>
          <w:lang w:val="es"/>
        </w:rPr>
      </w:pPr>
      <w:r w:rsidRPr="006367EA">
        <w:rPr>
          <w:rFonts w:ascii="Arial" w:hAnsi="Arial" w:cs="Arial"/>
          <w:sz w:val="21"/>
          <w:szCs w:val="21"/>
          <w:lang w:val="es"/>
        </w:rPr>
        <w:t xml:space="preserve">Si una </w:t>
      </w:r>
      <w:r w:rsidR="00E92F82">
        <w:rPr>
          <w:rFonts w:ascii="Arial" w:hAnsi="Arial" w:cs="Arial"/>
          <w:sz w:val="21"/>
          <w:szCs w:val="21"/>
          <w:lang w:val="es"/>
        </w:rPr>
        <w:t>tasació</w:t>
      </w:r>
      <w:r w:rsidR="00886ADC">
        <w:rPr>
          <w:rFonts w:ascii="Arial" w:hAnsi="Arial" w:cs="Arial"/>
          <w:sz w:val="21"/>
          <w:szCs w:val="21"/>
          <w:lang w:val="es"/>
        </w:rPr>
        <w:t xml:space="preserve">n </w:t>
      </w:r>
      <w:r w:rsidRPr="006367EA">
        <w:rPr>
          <w:rFonts w:ascii="Arial" w:hAnsi="Arial" w:cs="Arial"/>
          <w:sz w:val="21"/>
          <w:szCs w:val="21"/>
          <w:lang w:val="es"/>
        </w:rPr>
        <w:t xml:space="preserve">de multa </w:t>
      </w:r>
      <w:r w:rsidR="009A03E9" w:rsidRPr="006367EA">
        <w:rPr>
          <w:rFonts w:ascii="Arial" w:hAnsi="Arial" w:cs="Arial"/>
          <w:sz w:val="21"/>
          <w:szCs w:val="21"/>
          <w:lang w:val="es"/>
        </w:rPr>
        <w:t xml:space="preserve">propuesta </w:t>
      </w:r>
      <w:r w:rsidRPr="006367EA">
        <w:rPr>
          <w:rFonts w:ascii="Arial" w:hAnsi="Arial" w:cs="Arial"/>
          <w:sz w:val="21"/>
          <w:szCs w:val="21"/>
          <w:lang w:val="es"/>
        </w:rPr>
        <w:t>se ha convertido en una orden final y aún desea impugnar la multa propuesta, debe presentar una solicitud para reabrir la orden final ante la Comisión. La Comisión es una agencia federal diferente a la MSHA. Su solicitud de reapertura puede ser una moción o una carta.</w:t>
      </w:r>
    </w:p>
    <w:p w14:paraId="0D1A7489" w14:textId="4AE5C969" w:rsidR="005B52F1" w:rsidRPr="006367EA" w:rsidRDefault="005B52F1" w:rsidP="006D3F4B">
      <w:pPr>
        <w:shd w:val="clear" w:color="auto" w:fill="FFFFFF"/>
        <w:spacing w:before="576" w:after="144" w:line="240" w:lineRule="auto"/>
        <w:outlineLvl w:val="3"/>
        <w:rPr>
          <w:rFonts w:ascii="Arial" w:eastAsia="Times New Roman" w:hAnsi="Arial" w:cs="Arial"/>
          <w:b/>
          <w:bCs/>
          <w:sz w:val="21"/>
          <w:szCs w:val="21"/>
          <w:lang w:val="es-419"/>
        </w:rPr>
      </w:pPr>
      <w:r w:rsidRPr="006367EA">
        <w:rPr>
          <w:rFonts w:ascii="Arial" w:hAnsi="Arial" w:cs="Arial"/>
          <w:b/>
          <w:bCs/>
          <w:sz w:val="21"/>
          <w:szCs w:val="21"/>
          <w:lang w:val="es"/>
        </w:rPr>
        <w:t>Su solicitud de reapertura debe incluir:</w:t>
      </w:r>
    </w:p>
    <w:p w14:paraId="0A616C7D" w14:textId="0EF13211" w:rsidR="00E11E5C" w:rsidRPr="006367EA" w:rsidRDefault="00AB46A6" w:rsidP="00E11E5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El nombre del operador </w:t>
      </w:r>
      <w:r w:rsidR="00F557D7" w:rsidRPr="006367EA">
        <w:rPr>
          <w:rFonts w:ascii="Arial" w:eastAsia="Times New Roman" w:hAnsi="Arial" w:cs="Arial"/>
          <w:sz w:val="21"/>
          <w:szCs w:val="21"/>
          <w:lang w:val="es-419"/>
        </w:rPr>
        <w:t>minero y el número de identificaci</w:t>
      </w:r>
      <w:r w:rsidR="00657927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ón de la </w:t>
      </w:r>
      <w:r w:rsidRPr="006367EA">
        <w:rPr>
          <w:rFonts w:ascii="Arial" w:eastAsia="Times New Roman" w:hAnsi="Arial" w:cs="Arial"/>
          <w:sz w:val="21"/>
          <w:szCs w:val="21"/>
          <w:lang w:val="es-419"/>
        </w:rPr>
        <w:t>mina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;</w:t>
      </w:r>
    </w:p>
    <w:p w14:paraId="568BBE71" w14:textId="4AFF3E0A" w:rsidR="00E11E5C" w:rsidRPr="006367EA" w:rsidRDefault="00657927" w:rsidP="00E11E5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>Su nombre, su relación con el operador minero e información de contacto (direcci</w:t>
      </w:r>
      <w:r w:rsidR="003307AF" w:rsidRPr="006367EA">
        <w:rPr>
          <w:rFonts w:ascii="Arial" w:eastAsia="Times New Roman" w:hAnsi="Arial" w:cs="Arial"/>
          <w:sz w:val="21"/>
          <w:szCs w:val="21"/>
          <w:lang w:val="es-419"/>
        </w:rPr>
        <w:t>ón, teléfono, correo electrónico</w:t>
      </w:r>
      <w:r w:rsidR="00763AB2">
        <w:rPr>
          <w:rFonts w:ascii="Arial" w:eastAsia="Times New Roman" w:hAnsi="Arial" w:cs="Arial"/>
          <w:sz w:val="21"/>
          <w:szCs w:val="21"/>
          <w:lang w:val="es-419"/>
        </w:rPr>
        <w:t>)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;</w:t>
      </w:r>
    </w:p>
    <w:p w14:paraId="4A15D662" w14:textId="548366AE" w:rsidR="00E11E5C" w:rsidRPr="006367EA" w:rsidRDefault="003307AF" w:rsidP="00E11E5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Una copia de la </w:t>
      </w:r>
      <w:r w:rsidR="00886ADC">
        <w:rPr>
          <w:rFonts w:ascii="Arial" w:eastAsia="Times New Roman" w:hAnsi="Arial" w:cs="Arial"/>
          <w:sz w:val="21"/>
          <w:szCs w:val="21"/>
          <w:lang w:val="es-419"/>
        </w:rPr>
        <w:t>tasació</w:t>
      </w:r>
      <w:r w:rsidR="00F51281">
        <w:rPr>
          <w:rFonts w:ascii="Arial" w:eastAsia="Times New Roman" w:hAnsi="Arial" w:cs="Arial"/>
          <w:sz w:val="21"/>
          <w:szCs w:val="21"/>
          <w:lang w:val="es-419"/>
        </w:rPr>
        <w:t>n d</w:t>
      </w: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e </w:t>
      </w:r>
      <w:r w:rsidR="00A00151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multa </w:t>
      </w:r>
      <w:r w:rsidR="005E7CBB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propuesta </w:t>
      </w:r>
      <w:r w:rsidR="00A00151" w:rsidRPr="006367EA">
        <w:rPr>
          <w:rFonts w:ascii="Arial" w:eastAsia="Times New Roman" w:hAnsi="Arial" w:cs="Arial"/>
          <w:sz w:val="21"/>
          <w:szCs w:val="21"/>
          <w:lang w:val="es-419"/>
        </w:rPr>
        <w:t>que desea reabrir e impugnar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;</w:t>
      </w:r>
    </w:p>
    <w:p w14:paraId="42CE4591" w14:textId="78793EFB" w:rsidR="00E11E5C" w:rsidRPr="006367EA" w:rsidRDefault="00AF07A2" w:rsidP="00E11E5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El número de la declaración que aparece al frente de la </w:t>
      </w:r>
      <w:r w:rsidR="00F51281">
        <w:rPr>
          <w:rFonts w:ascii="Arial" w:eastAsia="Times New Roman" w:hAnsi="Arial" w:cs="Arial"/>
          <w:sz w:val="21"/>
          <w:szCs w:val="21"/>
          <w:lang w:val="es-419"/>
        </w:rPr>
        <w:t>tasación</w:t>
      </w: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de </w:t>
      </w:r>
      <w:r w:rsidR="00D970F8" w:rsidRPr="006367EA">
        <w:rPr>
          <w:rFonts w:ascii="Arial" w:eastAsia="Times New Roman" w:hAnsi="Arial" w:cs="Arial"/>
          <w:sz w:val="21"/>
          <w:szCs w:val="21"/>
          <w:lang w:val="es-419"/>
        </w:rPr>
        <w:t>la multa</w:t>
      </w:r>
      <w:r w:rsidR="00D512F9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propuesta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;</w:t>
      </w:r>
    </w:p>
    <w:p w14:paraId="7E4FAEF4" w14:textId="30B016D6" w:rsidR="00E11E5C" w:rsidRPr="006367EA" w:rsidRDefault="00D970F8" w:rsidP="00E11E5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Las razones detalladas </w:t>
      </w:r>
      <w:r w:rsidR="001F463F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por las que no envió la impugnación a la </w:t>
      </w:r>
      <w:r w:rsidR="00F51281">
        <w:rPr>
          <w:rFonts w:ascii="Arial" w:eastAsia="Times New Roman" w:hAnsi="Arial" w:cs="Arial"/>
          <w:sz w:val="21"/>
          <w:szCs w:val="21"/>
          <w:lang w:val="es-419"/>
        </w:rPr>
        <w:t>tasac</w:t>
      </w:r>
      <w:r w:rsidR="001F463F" w:rsidRPr="006367EA">
        <w:rPr>
          <w:rFonts w:ascii="Arial" w:eastAsia="Times New Roman" w:hAnsi="Arial" w:cs="Arial"/>
          <w:sz w:val="21"/>
          <w:szCs w:val="21"/>
          <w:lang w:val="es-419"/>
        </w:rPr>
        <w:t>ión de multa</w:t>
      </w:r>
      <w:r w:rsidR="00D512F9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propuesta</w:t>
      </w:r>
      <w:r w:rsidR="00D3376F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a tiempo, y</w:t>
      </w:r>
    </w:p>
    <w:p w14:paraId="51F7BA54" w14:textId="2082C2AE" w:rsidR="00E11E5C" w:rsidRPr="006367EA" w:rsidRDefault="002C078E" w:rsidP="00E11E5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>Documentos de respaldo (que deben ser lo más confiables posibles)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.</w:t>
      </w:r>
    </w:p>
    <w:p w14:paraId="27B413BD" w14:textId="6E053851" w:rsidR="00E11E5C" w:rsidRPr="006367EA" w:rsidRDefault="002C078E" w:rsidP="00E11E5C">
      <w:pPr>
        <w:shd w:val="clear" w:color="auto" w:fill="FFFFFF"/>
        <w:spacing w:before="576" w:after="144" w:line="240" w:lineRule="auto"/>
        <w:outlineLvl w:val="3"/>
        <w:rPr>
          <w:rFonts w:ascii="Arial" w:eastAsia="Times New Roman" w:hAnsi="Arial" w:cs="Arial"/>
          <w:b/>
          <w:bCs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b/>
          <w:bCs/>
          <w:sz w:val="21"/>
          <w:szCs w:val="21"/>
          <w:lang w:val="es-419"/>
        </w:rPr>
        <w:t xml:space="preserve">Usted debe enviar su </w:t>
      </w:r>
      <w:r w:rsidR="007A565D" w:rsidRPr="006367EA">
        <w:rPr>
          <w:rFonts w:ascii="Arial" w:eastAsia="Times New Roman" w:hAnsi="Arial" w:cs="Arial"/>
          <w:b/>
          <w:bCs/>
          <w:sz w:val="21"/>
          <w:szCs w:val="21"/>
          <w:lang w:val="es-419"/>
        </w:rPr>
        <w:t>solicitud de reapertura a</w:t>
      </w:r>
      <w:r w:rsidR="00E11E5C" w:rsidRPr="006367EA">
        <w:rPr>
          <w:rFonts w:ascii="Arial" w:eastAsia="Times New Roman" w:hAnsi="Arial" w:cs="Arial"/>
          <w:b/>
          <w:bCs/>
          <w:sz w:val="21"/>
          <w:szCs w:val="21"/>
          <w:lang w:val="es-419"/>
        </w:rPr>
        <w:t>:</w:t>
      </w:r>
    </w:p>
    <w:p w14:paraId="426610BA" w14:textId="77777777" w:rsidR="00E11E5C" w:rsidRPr="006367EA" w:rsidRDefault="00E11E5C" w:rsidP="00E11E5C">
      <w:pPr>
        <w:shd w:val="clear" w:color="auto" w:fill="FFFFFF"/>
        <w:spacing w:before="168" w:after="168" w:line="240" w:lineRule="auto"/>
        <w:rPr>
          <w:rFonts w:ascii="Arial" w:eastAsia="Times New Roman" w:hAnsi="Arial" w:cs="Arial"/>
          <w:sz w:val="21"/>
          <w:szCs w:val="21"/>
        </w:rPr>
      </w:pPr>
      <w:r w:rsidRPr="006367EA">
        <w:rPr>
          <w:rFonts w:ascii="Arial" w:eastAsia="Times New Roman" w:hAnsi="Arial" w:cs="Arial"/>
          <w:sz w:val="21"/>
          <w:szCs w:val="21"/>
        </w:rPr>
        <w:t>Executive Director</w:t>
      </w:r>
      <w:r w:rsidRPr="006367EA">
        <w:rPr>
          <w:rFonts w:ascii="Arial" w:eastAsia="Times New Roman" w:hAnsi="Arial" w:cs="Arial"/>
          <w:sz w:val="21"/>
          <w:szCs w:val="21"/>
        </w:rPr>
        <w:br/>
        <w:t>Federal Mine Safety and Health Review Commission</w:t>
      </w:r>
      <w:r w:rsidRPr="006367EA">
        <w:rPr>
          <w:rFonts w:ascii="Arial" w:eastAsia="Times New Roman" w:hAnsi="Arial" w:cs="Arial"/>
          <w:sz w:val="21"/>
          <w:szCs w:val="21"/>
        </w:rPr>
        <w:br/>
        <w:t>1331 Pennsylvania Avenue, NW,</w:t>
      </w:r>
      <w:r w:rsidRPr="006367EA">
        <w:rPr>
          <w:rFonts w:ascii="Arial" w:eastAsia="Times New Roman" w:hAnsi="Arial" w:cs="Arial"/>
          <w:sz w:val="21"/>
          <w:szCs w:val="21"/>
        </w:rPr>
        <w:br/>
        <w:t>Suite 520N</w:t>
      </w:r>
      <w:r w:rsidRPr="006367EA">
        <w:rPr>
          <w:rFonts w:ascii="Arial" w:eastAsia="Times New Roman" w:hAnsi="Arial" w:cs="Arial"/>
          <w:sz w:val="21"/>
          <w:szCs w:val="21"/>
        </w:rPr>
        <w:br/>
        <w:t>Washington, D.C. 20004-1710</w:t>
      </w:r>
    </w:p>
    <w:p w14:paraId="609C8BF5" w14:textId="31AF428D" w:rsidR="00E11E5C" w:rsidRPr="006367EA" w:rsidRDefault="007A565D" w:rsidP="00E11E5C">
      <w:pPr>
        <w:shd w:val="clear" w:color="auto" w:fill="FFFFFF"/>
        <w:spacing w:before="576" w:after="144" w:line="240" w:lineRule="auto"/>
        <w:outlineLvl w:val="3"/>
        <w:rPr>
          <w:rFonts w:ascii="Arial" w:eastAsia="Times New Roman" w:hAnsi="Arial" w:cs="Arial"/>
          <w:b/>
          <w:bCs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b/>
          <w:bCs/>
          <w:sz w:val="21"/>
          <w:szCs w:val="21"/>
          <w:lang w:val="es-419"/>
        </w:rPr>
        <w:lastRenderedPageBreak/>
        <w:t xml:space="preserve">Usted también debe enviar una copia de su solicitud y todos los </w:t>
      </w:r>
      <w:r w:rsidR="00B83B0E" w:rsidRPr="006367EA">
        <w:rPr>
          <w:rFonts w:ascii="Arial" w:eastAsia="Times New Roman" w:hAnsi="Arial" w:cs="Arial"/>
          <w:b/>
          <w:bCs/>
          <w:sz w:val="21"/>
          <w:szCs w:val="21"/>
          <w:lang w:val="es-419"/>
        </w:rPr>
        <w:t>documentos adjuntos a</w:t>
      </w:r>
      <w:r w:rsidR="00E11E5C" w:rsidRPr="006367EA">
        <w:rPr>
          <w:rFonts w:ascii="Arial" w:eastAsia="Times New Roman" w:hAnsi="Arial" w:cs="Arial"/>
          <w:b/>
          <w:bCs/>
          <w:sz w:val="21"/>
          <w:szCs w:val="21"/>
          <w:lang w:val="es-419"/>
        </w:rPr>
        <w:t>:</w:t>
      </w:r>
    </w:p>
    <w:p w14:paraId="70B20E6B" w14:textId="77777777" w:rsidR="00E11E5C" w:rsidRPr="006367EA" w:rsidRDefault="00E11E5C" w:rsidP="00E11E5C">
      <w:pPr>
        <w:shd w:val="clear" w:color="auto" w:fill="FFFFFF"/>
        <w:spacing w:before="168" w:after="168" w:line="240" w:lineRule="auto"/>
        <w:rPr>
          <w:rFonts w:ascii="Arial" w:eastAsia="Times New Roman" w:hAnsi="Arial" w:cs="Arial"/>
          <w:sz w:val="21"/>
          <w:szCs w:val="21"/>
        </w:rPr>
      </w:pPr>
      <w:r w:rsidRPr="006367EA">
        <w:rPr>
          <w:rFonts w:ascii="Arial" w:eastAsia="Times New Roman" w:hAnsi="Arial" w:cs="Arial"/>
          <w:sz w:val="21"/>
          <w:szCs w:val="21"/>
        </w:rPr>
        <w:t>Office of the Solicitor</w:t>
      </w:r>
      <w:r w:rsidRPr="006367EA">
        <w:rPr>
          <w:rFonts w:ascii="Arial" w:eastAsia="Times New Roman" w:hAnsi="Arial" w:cs="Arial"/>
          <w:sz w:val="21"/>
          <w:szCs w:val="21"/>
        </w:rPr>
        <w:br/>
        <w:t>U.S. Dept. of Labor</w:t>
      </w:r>
      <w:r w:rsidRPr="006367EA">
        <w:rPr>
          <w:rFonts w:ascii="Arial" w:eastAsia="Times New Roman" w:hAnsi="Arial" w:cs="Arial"/>
          <w:sz w:val="21"/>
          <w:szCs w:val="21"/>
        </w:rPr>
        <w:br/>
        <w:t>201 12th Street South, Suite 401</w:t>
      </w:r>
      <w:r w:rsidRPr="006367EA">
        <w:rPr>
          <w:rFonts w:ascii="Arial" w:eastAsia="Times New Roman" w:hAnsi="Arial" w:cs="Arial"/>
          <w:sz w:val="21"/>
          <w:szCs w:val="21"/>
        </w:rPr>
        <w:br/>
        <w:t>Arlington, VA 22202-5450</w:t>
      </w:r>
    </w:p>
    <w:p w14:paraId="79E00598" w14:textId="1D03187E" w:rsidR="00E11E5C" w:rsidRPr="006367EA" w:rsidRDefault="00E11E5C" w:rsidP="00E11E5C">
      <w:pPr>
        <w:shd w:val="clear" w:color="auto" w:fill="FFFFFF"/>
        <w:spacing w:before="240" w:after="240" w:line="240" w:lineRule="auto"/>
        <w:outlineLvl w:val="1"/>
        <w:rPr>
          <w:rFonts w:ascii="Arial" w:eastAsia="Times New Roman" w:hAnsi="Arial" w:cs="Arial"/>
          <w:b/>
          <w:bCs/>
          <w:sz w:val="32"/>
          <w:szCs w:val="32"/>
          <w:lang w:val="es-419"/>
        </w:rPr>
      </w:pPr>
      <w:r w:rsidRPr="006367EA">
        <w:rPr>
          <w:rFonts w:ascii="Arial" w:eastAsia="Times New Roman" w:hAnsi="Arial" w:cs="Arial"/>
          <w:b/>
          <w:bCs/>
          <w:sz w:val="32"/>
          <w:szCs w:val="32"/>
          <w:lang w:val="es-419"/>
        </w:rPr>
        <w:t>Gu</w:t>
      </w:r>
      <w:r w:rsidR="00BF7AA5" w:rsidRPr="006367EA">
        <w:rPr>
          <w:rFonts w:ascii="Arial" w:eastAsia="Times New Roman" w:hAnsi="Arial" w:cs="Arial"/>
          <w:b/>
          <w:bCs/>
          <w:sz w:val="32"/>
          <w:szCs w:val="32"/>
          <w:lang w:val="es-419"/>
        </w:rPr>
        <w:t>ía para pedir a la Comisión la</w:t>
      </w:r>
      <w:r w:rsidR="00232E5A" w:rsidRPr="006367EA">
        <w:rPr>
          <w:rFonts w:ascii="Arial" w:eastAsia="Times New Roman" w:hAnsi="Arial" w:cs="Arial"/>
          <w:b/>
          <w:bCs/>
          <w:sz w:val="32"/>
          <w:szCs w:val="32"/>
          <w:lang w:val="es-419"/>
        </w:rPr>
        <w:t xml:space="preserve"> reapertura de las órdenes finales para</w:t>
      </w:r>
      <w:r w:rsidR="00D0570A" w:rsidRPr="006367EA">
        <w:rPr>
          <w:rFonts w:ascii="Arial" w:eastAsia="Times New Roman" w:hAnsi="Arial" w:cs="Arial"/>
          <w:b/>
          <w:bCs/>
          <w:sz w:val="32"/>
          <w:szCs w:val="32"/>
          <w:lang w:val="es-419"/>
        </w:rPr>
        <w:t xml:space="preserve"> que se pueda impugnar una multa propuesta</w:t>
      </w:r>
      <w:r w:rsidR="006B1B29" w:rsidRPr="006367EA">
        <w:rPr>
          <w:rFonts w:ascii="Arial" w:eastAsia="Times New Roman" w:hAnsi="Arial" w:cs="Arial"/>
          <w:b/>
          <w:bCs/>
          <w:sz w:val="32"/>
          <w:szCs w:val="32"/>
          <w:lang w:val="es-419"/>
        </w:rPr>
        <w:t>.</w:t>
      </w:r>
    </w:p>
    <w:p w14:paraId="2243999F" w14:textId="38AA4061" w:rsidR="00E11E5C" w:rsidRPr="006367EA" w:rsidRDefault="00F6129E" w:rsidP="00E11E5C">
      <w:pPr>
        <w:shd w:val="clear" w:color="auto" w:fill="FFFFFF"/>
        <w:spacing w:before="168" w:after="168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Una adecuada moción de </w:t>
      </w:r>
      <w:r w:rsidR="001B7CCD" w:rsidRPr="006367EA">
        <w:rPr>
          <w:rFonts w:ascii="Arial" w:eastAsia="Times New Roman" w:hAnsi="Arial" w:cs="Arial"/>
          <w:sz w:val="21"/>
          <w:szCs w:val="21"/>
          <w:lang w:val="es-419"/>
        </w:rPr>
        <w:t>reapertura de una orden final</w:t>
      </w:r>
      <w:r w:rsidR="00206487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debe explicar con el mayor detalle posible, que la falta de impugnación oportuna</w:t>
      </w:r>
      <w:r w:rsidR="00D44F8E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fue el resultado de una negligencia inexcusable, error, </w:t>
      </w:r>
      <w:r w:rsidR="008429CA" w:rsidRPr="006367EA">
        <w:rPr>
          <w:rFonts w:ascii="Arial" w:eastAsia="Times New Roman" w:hAnsi="Arial" w:cs="Arial"/>
          <w:sz w:val="21"/>
          <w:szCs w:val="21"/>
          <w:lang w:val="es-419"/>
        </w:rPr>
        <w:t>inadvertencia u otra buena razón o debe demostrar que la orden no es final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.</w:t>
      </w:r>
    </w:p>
    <w:p w14:paraId="166936EA" w14:textId="0E12833F" w:rsidR="00E11E5C" w:rsidRPr="006367EA" w:rsidRDefault="008429CA" w:rsidP="00E11E5C">
      <w:pPr>
        <w:shd w:val="clear" w:color="auto" w:fill="FFFFFF"/>
        <w:spacing w:before="168" w:after="168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La Comisión ha considerado varios factores </w:t>
      </w:r>
      <w:r w:rsidR="00415064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para determinar si existen buenas </w:t>
      </w:r>
      <w:r w:rsidR="00FD6C1C" w:rsidRPr="006367EA">
        <w:rPr>
          <w:rFonts w:ascii="Arial" w:eastAsia="Times New Roman" w:hAnsi="Arial" w:cs="Arial"/>
          <w:sz w:val="21"/>
          <w:szCs w:val="21"/>
          <w:lang w:val="es-419"/>
        </w:rPr>
        <w:t>razones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:</w:t>
      </w:r>
    </w:p>
    <w:p w14:paraId="5D6C73CA" w14:textId="0EB4CB2E" w:rsidR="00E11E5C" w:rsidRPr="006367EA" w:rsidRDefault="00FD6C1C" w:rsidP="00E11E5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El error no refleja indiferencia, falta de atención, procedimientos </w:t>
      </w:r>
      <w:r w:rsidR="00195FE4" w:rsidRPr="006367EA">
        <w:rPr>
          <w:rFonts w:ascii="Arial" w:eastAsia="Times New Roman" w:hAnsi="Arial" w:cs="Arial"/>
          <w:sz w:val="21"/>
          <w:szCs w:val="21"/>
          <w:lang w:val="es-419"/>
        </w:rPr>
        <w:t>administrativos inadecuados o poco confiables o descuido general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;</w:t>
      </w:r>
    </w:p>
    <w:p w14:paraId="24A302D9" w14:textId="383DB4F5" w:rsidR="00E11E5C" w:rsidRPr="006367EA" w:rsidRDefault="00195FE4" w:rsidP="00E11E5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>El error es el resultado de errores que el operador no</w:t>
      </w:r>
      <w:r w:rsidR="0046116D" w:rsidRPr="006367EA">
        <w:rPr>
          <w:rFonts w:ascii="Arial" w:eastAsia="Times New Roman" w:hAnsi="Arial" w:cs="Arial"/>
          <w:sz w:val="21"/>
          <w:szCs w:val="21"/>
          <w:lang w:val="es-419"/>
        </w:rPr>
        <w:t>rmalmente no comete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;</w:t>
      </w:r>
    </w:p>
    <w:p w14:paraId="1CB0F8FB" w14:textId="49017C6D" w:rsidR="00E11E5C" w:rsidRPr="006367EA" w:rsidRDefault="0046116D" w:rsidP="00E11E5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Se han adoptado, o cambiado según </w:t>
      </w:r>
      <w:r w:rsidR="0084309C">
        <w:rPr>
          <w:rFonts w:ascii="Arial" w:eastAsia="Times New Roman" w:hAnsi="Arial" w:cs="Arial"/>
          <w:sz w:val="21"/>
          <w:szCs w:val="21"/>
          <w:lang w:val="es-419"/>
        </w:rPr>
        <w:t>proceda</w:t>
      </w:r>
      <w:r w:rsidRPr="006367EA">
        <w:rPr>
          <w:rFonts w:ascii="Arial" w:eastAsia="Times New Roman" w:hAnsi="Arial" w:cs="Arial"/>
          <w:sz w:val="21"/>
          <w:szCs w:val="21"/>
          <w:lang w:val="es-419"/>
        </w:rPr>
        <w:t>, los procedimientos para prevenir, identificar y corregir dichos error</w:t>
      </w:r>
      <w:r w:rsidR="00AC0E33" w:rsidRPr="006367EA">
        <w:rPr>
          <w:rFonts w:ascii="Arial" w:eastAsia="Times New Roman" w:hAnsi="Arial" w:cs="Arial"/>
          <w:sz w:val="21"/>
          <w:szCs w:val="21"/>
          <w:lang w:val="es-419"/>
        </w:rPr>
        <w:t>es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;</w:t>
      </w:r>
    </w:p>
    <w:p w14:paraId="4C4C66DC" w14:textId="6FBECF51" w:rsidR="00E11E5C" w:rsidRPr="006367EA" w:rsidRDefault="00AC0E33" w:rsidP="00E11E5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>En los casos en que</w:t>
      </w:r>
      <w:r w:rsidR="00DE5BA2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la recepci</w:t>
      </w:r>
      <w:r w:rsidR="0011197B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ón de la </w:t>
      </w:r>
      <w:r w:rsidR="00F51281">
        <w:rPr>
          <w:rFonts w:ascii="Arial" w:eastAsia="Times New Roman" w:hAnsi="Arial" w:cs="Arial"/>
          <w:sz w:val="21"/>
          <w:szCs w:val="21"/>
          <w:lang w:val="es-419"/>
        </w:rPr>
        <w:t>tasa</w:t>
      </w:r>
      <w:r w:rsidR="0011197B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ción de la multa es un problema, el operador mantiene </w:t>
      </w:r>
      <w:r w:rsidR="00783C90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apropiada </w:t>
      </w:r>
      <w:r w:rsidR="00481979" w:rsidRPr="006367EA">
        <w:rPr>
          <w:rFonts w:ascii="Arial" w:eastAsia="Times New Roman" w:hAnsi="Arial" w:cs="Arial"/>
          <w:sz w:val="21"/>
          <w:szCs w:val="21"/>
          <w:lang w:val="es-419"/>
        </w:rPr>
        <w:t>correspondencia con la Administración de Salud y Seguridad Minera</w:t>
      </w:r>
      <w:r w:rsidR="00B7574B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(MSHA).</w:t>
      </w:r>
    </w:p>
    <w:p w14:paraId="2A12F02C" w14:textId="2482EBCD" w:rsidR="00E11E5C" w:rsidRPr="006367EA" w:rsidRDefault="00B7574B" w:rsidP="00E11E5C">
      <w:pPr>
        <w:shd w:val="clear" w:color="auto" w:fill="FFFFFF"/>
        <w:spacing w:before="168" w:after="168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La Comisión también reconoce que </w:t>
      </w:r>
      <w:r w:rsidR="00FD7693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una </w:t>
      </w:r>
      <w:r w:rsidRPr="006367EA">
        <w:rPr>
          <w:rFonts w:ascii="Arial" w:eastAsia="Times New Roman" w:hAnsi="Arial" w:cs="Arial"/>
          <w:sz w:val="21"/>
          <w:szCs w:val="21"/>
          <w:lang w:val="es-419"/>
        </w:rPr>
        <w:t>multa propuesta</w:t>
      </w:r>
      <w:r w:rsidR="00FD7693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puede no haber sido definitiva si un operador no recibió realmente la </w:t>
      </w:r>
      <w:r w:rsidR="00F51281">
        <w:rPr>
          <w:rFonts w:ascii="Arial" w:eastAsia="Times New Roman" w:hAnsi="Arial" w:cs="Arial"/>
          <w:sz w:val="21"/>
          <w:szCs w:val="21"/>
          <w:lang w:val="es-419"/>
        </w:rPr>
        <w:t>tasa</w:t>
      </w:r>
      <w:r w:rsidR="00FD7693" w:rsidRPr="006367EA">
        <w:rPr>
          <w:rFonts w:ascii="Arial" w:eastAsia="Times New Roman" w:hAnsi="Arial" w:cs="Arial"/>
          <w:sz w:val="21"/>
          <w:szCs w:val="21"/>
          <w:lang w:val="es-419"/>
        </w:rPr>
        <w:t>ción propuesta de la MSHA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.</w:t>
      </w:r>
    </w:p>
    <w:p w14:paraId="33949131" w14:textId="6CC7F191" w:rsidR="00E11E5C" w:rsidRPr="006367EA" w:rsidRDefault="00FD7693" w:rsidP="00E11E5C">
      <w:pPr>
        <w:shd w:val="clear" w:color="auto" w:fill="FFFFFF"/>
        <w:spacing w:before="168" w:after="168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Una apropiada moción debe también entregar toda la documentación relevante e identificar a las personas </w:t>
      </w:r>
      <w:r w:rsidR="00342B8A" w:rsidRPr="006367EA">
        <w:rPr>
          <w:rFonts w:ascii="Arial" w:eastAsia="Times New Roman" w:hAnsi="Arial" w:cs="Arial"/>
          <w:sz w:val="21"/>
          <w:szCs w:val="21"/>
          <w:lang w:val="es-419"/>
        </w:rPr>
        <w:t>que tienen conocimiento de los hechos. Los documentos son especialmente importantes</w:t>
      </w:r>
      <w:r w:rsidR="0097449D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si se hace referencia a ellos en la moción o en la respuesta</w:t>
      </w:r>
      <w:r w:rsidR="00165111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</w:t>
      </w:r>
      <w:r w:rsidR="009B030C">
        <w:rPr>
          <w:rFonts w:ascii="Arial" w:eastAsia="Times New Roman" w:hAnsi="Arial" w:cs="Arial"/>
          <w:sz w:val="21"/>
          <w:szCs w:val="21"/>
          <w:lang w:val="es-419"/>
        </w:rPr>
        <w:t xml:space="preserve">a la moción por parte </w:t>
      </w:r>
      <w:r w:rsidR="00165111" w:rsidRPr="006367EA">
        <w:rPr>
          <w:rFonts w:ascii="Arial" w:eastAsia="Times New Roman" w:hAnsi="Arial" w:cs="Arial"/>
          <w:sz w:val="21"/>
          <w:szCs w:val="21"/>
          <w:lang w:val="es-419"/>
        </w:rPr>
        <w:t>del</w:t>
      </w:r>
      <w:r w:rsidR="009B030C">
        <w:rPr>
          <w:rFonts w:ascii="Arial" w:eastAsia="Times New Roman" w:hAnsi="Arial" w:cs="Arial"/>
          <w:sz w:val="21"/>
          <w:szCs w:val="21"/>
          <w:lang w:val="es-419"/>
        </w:rPr>
        <w:t xml:space="preserve"> secretario</w:t>
      </w:r>
      <w:r w:rsidR="005A25FC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, pero debe incluir cualquier documento que ayude a explicar por qué el procedimiento </w:t>
      </w:r>
      <w:r w:rsidR="006524B3" w:rsidRPr="006367EA">
        <w:rPr>
          <w:rFonts w:ascii="Arial" w:eastAsia="Times New Roman" w:hAnsi="Arial" w:cs="Arial"/>
          <w:sz w:val="21"/>
          <w:szCs w:val="21"/>
          <w:lang w:val="es-419"/>
        </w:rPr>
        <w:t>de base</w:t>
      </w:r>
      <w:r w:rsidR="005A25FC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no fue impugnado adecuadamente. Su moción </w:t>
      </w:r>
      <w:r w:rsidR="00374247" w:rsidRPr="006367EA">
        <w:rPr>
          <w:rFonts w:ascii="Arial" w:eastAsia="Times New Roman" w:hAnsi="Arial" w:cs="Arial"/>
          <w:sz w:val="21"/>
          <w:szCs w:val="21"/>
          <w:lang w:val="es-419"/>
        </w:rPr>
        <w:t>también</w:t>
      </w:r>
      <w:r w:rsidR="005A25FC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debe estar respaldada</w:t>
      </w:r>
      <w:r w:rsidR="00723D3D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por declaraciones juradas </w:t>
      </w:r>
      <w:r w:rsidR="00D35E2C" w:rsidRPr="006367EA">
        <w:rPr>
          <w:rFonts w:ascii="Arial" w:eastAsia="Times New Roman" w:hAnsi="Arial" w:cs="Arial"/>
          <w:sz w:val="21"/>
          <w:szCs w:val="21"/>
          <w:lang w:val="es-419"/>
        </w:rPr>
        <w:t>de la o las personas con conocimiento directo de los hechos</w:t>
      </w:r>
      <w:r w:rsidR="005F0967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de base</w:t>
      </w:r>
      <w:r w:rsidR="00D35E2C" w:rsidRPr="006367EA">
        <w:rPr>
          <w:rFonts w:ascii="Arial" w:eastAsia="Times New Roman" w:hAnsi="Arial" w:cs="Arial"/>
          <w:sz w:val="21"/>
          <w:szCs w:val="21"/>
          <w:lang w:val="es-419"/>
        </w:rPr>
        <w:t>.</w:t>
      </w:r>
    </w:p>
    <w:p w14:paraId="6592CA08" w14:textId="09625561" w:rsidR="00E11E5C" w:rsidRPr="006367EA" w:rsidRDefault="00BF7543" w:rsidP="00E11E5C">
      <w:pPr>
        <w:shd w:val="clear" w:color="auto" w:fill="FFFFFF"/>
        <w:spacing w:before="168" w:after="168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Las mociones </w:t>
      </w:r>
      <w:r w:rsidR="00DB7864" w:rsidRPr="006367EA">
        <w:rPr>
          <w:rFonts w:ascii="Arial" w:eastAsia="Times New Roman" w:hAnsi="Arial" w:cs="Arial"/>
          <w:sz w:val="21"/>
          <w:szCs w:val="21"/>
          <w:lang w:val="es-419"/>
        </w:rPr>
        <w:t>de alivio</w:t>
      </w:r>
      <w:r w:rsidR="00625AA4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deben identificar y explicar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:</w:t>
      </w:r>
    </w:p>
    <w:p w14:paraId="4B5D8ED0" w14:textId="00E2B41B" w:rsidR="00E11E5C" w:rsidRPr="006367EA" w:rsidRDefault="00625AA4" w:rsidP="00E11E5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>Por qué no se presentó una impugnación a tiempo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,</w:t>
      </w:r>
    </w:p>
    <w:p w14:paraId="5F3CAFB5" w14:textId="04C19AF4" w:rsidR="00E11E5C" w:rsidRPr="006367EA" w:rsidRDefault="00625AA4" w:rsidP="00E11E5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Cómo y cuándo </w:t>
      </w:r>
      <w:r w:rsidR="008E61E3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descubrió </w:t>
      </w:r>
      <w:r w:rsidR="00517C4C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por primera vez la falta de impugnación oportuna de la multa y cómo respondió </w:t>
      </w:r>
      <w:r w:rsidR="0003566C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usted </w:t>
      </w:r>
      <w:r w:rsidR="00517C4C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una vez que </w:t>
      </w:r>
      <w:r w:rsidR="0003566C" w:rsidRPr="006367EA">
        <w:rPr>
          <w:rFonts w:ascii="Arial" w:eastAsia="Times New Roman" w:hAnsi="Arial" w:cs="Arial"/>
          <w:sz w:val="21"/>
          <w:szCs w:val="21"/>
          <w:lang w:val="es-419"/>
        </w:rPr>
        <w:t>se descubrió</w:t>
      </w:r>
      <w:r w:rsidR="00E11E5C" w:rsidRPr="006367EA">
        <w:rPr>
          <w:rFonts w:ascii="Arial" w:eastAsia="Times New Roman" w:hAnsi="Arial" w:cs="Arial"/>
          <w:sz w:val="21"/>
          <w:szCs w:val="21"/>
          <w:lang w:val="es-419"/>
        </w:rPr>
        <w:t>,</w:t>
      </w:r>
    </w:p>
    <w:p w14:paraId="362D8D0B" w14:textId="3F018F1F" w:rsidR="00E11E5C" w:rsidRPr="006367EA" w:rsidRDefault="0003566C" w:rsidP="00E11E5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b/>
          <w:bCs/>
          <w:sz w:val="21"/>
          <w:szCs w:val="21"/>
          <w:lang w:val="es-419"/>
        </w:rPr>
        <w:t xml:space="preserve">Si la moción de reapertura se presentó más de 30 días después de </w:t>
      </w:r>
      <w:r w:rsidR="00B92421" w:rsidRPr="006367EA">
        <w:rPr>
          <w:rFonts w:ascii="Arial" w:eastAsia="Times New Roman" w:hAnsi="Arial" w:cs="Arial"/>
          <w:b/>
          <w:bCs/>
          <w:sz w:val="21"/>
          <w:szCs w:val="21"/>
          <w:lang w:val="es-419"/>
        </w:rPr>
        <w:t>que se enteró por primera vez de que la multa no fue impugnada oportunamente, debe proporcionar una explicación razonable de la demora o su moci</w:t>
      </w:r>
      <w:r w:rsidR="00436654" w:rsidRPr="006367EA">
        <w:rPr>
          <w:rFonts w:ascii="Arial" w:eastAsia="Times New Roman" w:hAnsi="Arial" w:cs="Arial"/>
          <w:b/>
          <w:bCs/>
          <w:sz w:val="21"/>
          <w:szCs w:val="21"/>
          <w:lang w:val="es-419"/>
        </w:rPr>
        <w:t>ón puede ser DENEGADA</w:t>
      </w:r>
      <w:r w:rsidR="00E11E5C" w:rsidRPr="006367EA">
        <w:rPr>
          <w:rFonts w:ascii="Arial" w:eastAsia="Times New Roman" w:hAnsi="Arial" w:cs="Arial"/>
          <w:b/>
          <w:bCs/>
          <w:sz w:val="21"/>
          <w:szCs w:val="21"/>
          <w:lang w:val="es-419"/>
        </w:rPr>
        <w:t>.</w:t>
      </w:r>
    </w:p>
    <w:p w14:paraId="0C88B41E" w14:textId="2C0540DE" w:rsidR="00E11E5C" w:rsidRPr="006367EA" w:rsidRDefault="00E11E5C" w:rsidP="00E11E5C">
      <w:pPr>
        <w:shd w:val="clear" w:color="auto" w:fill="FFFFFF"/>
        <w:spacing w:before="168" w:line="240" w:lineRule="auto"/>
        <w:rPr>
          <w:rFonts w:ascii="Arial" w:eastAsia="Times New Roman" w:hAnsi="Arial" w:cs="Arial"/>
          <w:sz w:val="21"/>
          <w:szCs w:val="21"/>
          <w:lang w:val="es-419"/>
        </w:rPr>
      </w:pPr>
      <w:r w:rsidRPr="006367EA">
        <w:rPr>
          <w:rFonts w:ascii="Arial" w:eastAsia="Times New Roman" w:hAnsi="Arial" w:cs="Arial"/>
          <w:sz w:val="21"/>
          <w:szCs w:val="21"/>
          <w:lang w:val="es-419"/>
        </w:rPr>
        <w:t>F</w:t>
      </w:r>
      <w:r w:rsidR="00436654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inalmente, </w:t>
      </w:r>
      <w:r w:rsidR="006F6DFE" w:rsidRPr="006367EA">
        <w:rPr>
          <w:rFonts w:ascii="Arial" w:eastAsia="Times New Roman" w:hAnsi="Arial" w:cs="Arial"/>
          <w:sz w:val="21"/>
          <w:szCs w:val="21"/>
          <w:lang w:val="es-419"/>
        </w:rPr>
        <w:t>si</w:t>
      </w:r>
      <w:r w:rsidR="00436654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usted solo desea impugnar alguna de las multas sujetas a la orden final</w:t>
      </w:r>
      <w:r w:rsidR="0057482F" w:rsidRPr="006367EA">
        <w:rPr>
          <w:rFonts w:ascii="Arial" w:eastAsia="Times New Roman" w:hAnsi="Arial" w:cs="Arial"/>
          <w:sz w:val="21"/>
          <w:szCs w:val="21"/>
          <w:lang w:val="es-419"/>
        </w:rPr>
        <w:t>, usted debe identificarlas en el formulario</w:t>
      </w:r>
      <w:r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 1000-179 (</w:t>
      </w:r>
      <w:r w:rsidR="006F6DFE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el formulario de </w:t>
      </w:r>
      <w:r w:rsidR="00F51281">
        <w:rPr>
          <w:rFonts w:ascii="Arial" w:eastAsia="Times New Roman" w:hAnsi="Arial" w:cs="Arial"/>
          <w:sz w:val="21"/>
          <w:szCs w:val="21"/>
          <w:lang w:val="es-419"/>
        </w:rPr>
        <w:t>tasa</w:t>
      </w:r>
      <w:r w:rsidR="006F6DFE" w:rsidRPr="006367EA">
        <w:rPr>
          <w:rFonts w:ascii="Arial" w:eastAsia="Times New Roman" w:hAnsi="Arial" w:cs="Arial"/>
          <w:sz w:val="21"/>
          <w:szCs w:val="21"/>
          <w:lang w:val="es-419"/>
        </w:rPr>
        <w:t xml:space="preserve">ción de multas) de la MSHA, si tiene una copia </w:t>
      </w:r>
      <w:r w:rsidR="00C208CC" w:rsidRPr="006367EA">
        <w:rPr>
          <w:rFonts w:ascii="Arial" w:eastAsia="Times New Roman" w:hAnsi="Arial" w:cs="Arial"/>
          <w:sz w:val="21"/>
          <w:szCs w:val="21"/>
          <w:lang w:val="es-419"/>
        </w:rPr>
        <w:t>de este</w:t>
      </w:r>
      <w:r w:rsidRPr="006367EA">
        <w:rPr>
          <w:rFonts w:ascii="Arial" w:eastAsia="Times New Roman" w:hAnsi="Arial" w:cs="Arial"/>
          <w:sz w:val="21"/>
          <w:szCs w:val="21"/>
          <w:lang w:val="es-419"/>
        </w:rPr>
        <w:t>.</w:t>
      </w:r>
    </w:p>
    <w:p w14:paraId="4A04C423" w14:textId="77777777" w:rsidR="00D10B1C" w:rsidRPr="006367EA" w:rsidRDefault="00D10B1C">
      <w:pPr>
        <w:rPr>
          <w:rFonts w:ascii="Arial" w:hAnsi="Arial" w:cs="Arial"/>
          <w:lang w:val="es-419"/>
        </w:rPr>
      </w:pPr>
    </w:p>
    <w:sectPr w:rsidR="00D10B1C" w:rsidRPr="006367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84C27"/>
    <w:multiLevelType w:val="multilevel"/>
    <w:tmpl w:val="88606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89384A"/>
    <w:multiLevelType w:val="multilevel"/>
    <w:tmpl w:val="77768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5C628A8"/>
    <w:multiLevelType w:val="multilevel"/>
    <w:tmpl w:val="DCB6EE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670C096A"/>
    <w:multiLevelType w:val="multilevel"/>
    <w:tmpl w:val="939EB7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E5C"/>
    <w:rsid w:val="00007E71"/>
    <w:rsid w:val="0003566C"/>
    <w:rsid w:val="00047EBF"/>
    <w:rsid w:val="000665B8"/>
    <w:rsid w:val="000A760F"/>
    <w:rsid w:val="000B3071"/>
    <w:rsid w:val="0011197B"/>
    <w:rsid w:val="00120850"/>
    <w:rsid w:val="001224E8"/>
    <w:rsid w:val="00165111"/>
    <w:rsid w:val="00165A7C"/>
    <w:rsid w:val="00195FE4"/>
    <w:rsid w:val="001B5E48"/>
    <w:rsid w:val="001B7CCD"/>
    <w:rsid w:val="001F1C37"/>
    <w:rsid w:val="001F463F"/>
    <w:rsid w:val="00206487"/>
    <w:rsid w:val="00231E02"/>
    <w:rsid w:val="00232E5A"/>
    <w:rsid w:val="00244D1E"/>
    <w:rsid w:val="002C078E"/>
    <w:rsid w:val="002C5D55"/>
    <w:rsid w:val="002F3035"/>
    <w:rsid w:val="003307AF"/>
    <w:rsid w:val="00342B8A"/>
    <w:rsid w:val="00367965"/>
    <w:rsid w:val="00374247"/>
    <w:rsid w:val="003B1CC5"/>
    <w:rsid w:val="004056A7"/>
    <w:rsid w:val="00415064"/>
    <w:rsid w:val="00430CB0"/>
    <w:rsid w:val="00436654"/>
    <w:rsid w:val="0044335B"/>
    <w:rsid w:val="0046116D"/>
    <w:rsid w:val="00463805"/>
    <w:rsid w:val="00481979"/>
    <w:rsid w:val="00495314"/>
    <w:rsid w:val="004A3ADF"/>
    <w:rsid w:val="00517C4C"/>
    <w:rsid w:val="00530E16"/>
    <w:rsid w:val="0057482F"/>
    <w:rsid w:val="00592618"/>
    <w:rsid w:val="005A25FC"/>
    <w:rsid w:val="005B52F1"/>
    <w:rsid w:val="005E7CBB"/>
    <w:rsid w:val="005F0967"/>
    <w:rsid w:val="0061547F"/>
    <w:rsid w:val="00625AA4"/>
    <w:rsid w:val="006325F7"/>
    <w:rsid w:val="006367EA"/>
    <w:rsid w:val="006524B3"/>
    <w:rsid w:val="00657927"/>
    <w:rsid w:val="0066505F"/>
    <w:rsid w:val="00680CE0"/>
    <w:rsid w:val="006B1B29"/>
    <w:rsid w:val="006F6DFE"/>
    <w:rsid w:val="00702D55"/>
    <w:rsid w:val="00703104"/>
    <w:rsid w:val="00723D3D"/>
    <w:rsid w:val="00752048"/>
    <w:rsid w:val="00763AB2"/>
    <w:rsid w:val="00783C90"/>
    <w:rsid w:val="00791CD3"/>
    <w:rsid w:val="007A565D"/>
    <w:rsid w:val="007F10C2"/>
    <w:rsid w:val="008429CA"/>
    <w:rsid w:val="0084309C"/>
    <w:rsid w:val="0085485A"/>
    <w:rsid w:val="00886ADC"/>
    <w:rsid w:val="008B30E3"/>
    <w:rsid w:val="008E61E3"/>
    <w:rsid w:val="009215EB"/>
    <w:rsid w:val="0097449D"/>
    <w:rsid w:val="009A03E9"/>
    <w:rsid w:val="009A4CAF"/>
    <w:rsid w:val="009B030C"/>
    <w:rsid w:val="009E21F9"/>
    <w:rsid w:val="00A00151"/>
    <w:rsid w:val="00A11B54"/>
    <w:rsid w:val="00A7079B"/>
    <w:rsid w:val="00AB46A6"/>
    <w:rsid w:val="00AC0E33"/>
    <w:rsid w:val="00AC7C80"/>
    <w:rsid w:val="00AF07A2"/>
    <w:rsid w:val="00B7574B"/>
    <w:rsid w:val="00B83745"/>
    <w:rsid w:val="00B83B0E"/>
    <w:rsid w:val="00B92421"/>
    <w:rsid w:val="00BC6170"/>
    <w:rsid w:val="00BD116A"/>
    <w:rsid w:val="00BF7543"/>
    <w:rsid w:val="00BF7AA5"/>
    <w:rsid w:val="00C16568"/>
    <w:rsid w:val="00C208CC"/>
    <w:rsid w:val="00C35513"/>
    <w:rsid w:val="00C47B2A"/>
    <w:rsid w:val="00CD2216"/>
    <w:rsid w:val="00CF5279"/>
    <w:rsid w:val="00D04BF2"/>
    <w:rsid w:val="00D0570A"/>
    <w:rsid w:val="00D10B1C"/>
    <w:rsid w:val="00D21CBE"/>
    <w:rsid w:val="00D3376F"/>
    <w:rsid w:val="00D35E2C"/>
    <w:rsid w:val="00D44F8E"/>
    <w:rsid w:val="00D512F9"/>
    <w:rsid w:val="00D970F8"/>
    <w:rsid w:val="00DB7864"/>
    <w:rsid w:val="00DC1DC1"/>
    <w:rsid w:val="00DE5BA2"/>
    <w:rsid w:val="00E11E5C"/>
    <w:rsid w:val="00E92F82"/>
    <w:rsid w:val="00EC1F4B"/>
    <w:rsid w:val="00F31060"/>
    <w:rsid w:val="00F37667"/>
    <w:rsid w:val="00F4701C"/>
    <w:rsid w:val="00F51281"/>
    <w:rsid w:val="00F557D7"/>
    <w:rsid w:val="00F6129E"/>
    <w:rsid w:val="00F626B4"/>
    <w:rsid w:val="00FA7108"/>
    <w:rsid w:val="00FD6C1C"/>
    <w:rsid w:val="00FD7693"/>
    <w:rsid w:val="00FE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18455B"/>
  <w15:chartTrackingRefBased/>
  <w15:docId w15:val="{1C427E94-1F5A-4A7C-8AEC-0703AAB7D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11E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E11E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link w:val="Heading4Char"/>
    <w:uiPriority w:val="9"/>
    <w:qFormat/>
    <w:rsid w:val="00E11E5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1E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E11E5C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E11E5C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1E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11E5C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E11E5C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46380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11B54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65A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65A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65A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5A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5A7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00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16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37066">
              <w:marLeft w:val="0"/>
              <w:marRight w:val="0"/>
              <w:marTop w:val="15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22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941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853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7021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fmshrc.gov/sites/default/files/documents/FAQ%20FMSHRC%203_0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mshrc.gov/sites/default/files/documents/FAQ%20FMSHRC%203_0.pdf" TargetMode="External"/><Relationship Id="rId5" Type="http://schemas.openxmlformats.org/officeDocument/2006/relationships/hyperlink" Target="https://www.fmshrc.gov/rules/procedural-rules-29-cfr-part-270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747</Words>
  <Characters>4261</Characters>
  <Application>Microsoft Office Word</Application>
  <DocSecurity>0</DocSecurity>
  <Lines>35</Lines>
  <Paragraphs>9</Paragraphs>
  <ScaleCrop>false</ScaleCrop>
  <Company/>
  <LinksUpToDate>false</LinksUpToDate>
  <CharactersWithSpaces>4999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Vilpors</dc:creator>
  <cp:keywords/>
  <dc:description/>
  <cp:lastModifiedBy>Monica Vilpors</cp:lastModifiedBy>
  <cp:revision>3</cp:revision>
  <dcterms:created xsi:type="dcterms:W3CDTF">2021-12-06T19:40:00Z</dcterms:created>
  <dcterms:modified xsi:type="dcterms:W3CDTF">2021-12-08T18:36:00Z</dcterms:modified>
</cp:coreProperties>
</file>